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ind w:left="0" w:leftChars="0" w:firstLine="0" w:firstLineChars="0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rPr>
          <w:rFonts w:ascii="方正小标宋简体" w:hAnsi="方正小标宋简体" w:eastAsia="方正小标宋简体" w:cs="方正小标宋简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autoSpaceDE/>
        <w:autoSpaceDN/>
        <w:bidi w:val="0"/>
        <w:spacing w:line="6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四川省多式联运投资发展有限公司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国际班列合作伙伴信息收集表</w:t>
      </w: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spacing w:line="440" w:lineRule="exact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overflowPunct/>
        <w:autoSpaceDE/>
        <w:autoSpaceDN/>
        <w:bidi w:val="0"/>
        <w:jc w:val="center"/>
      </w:pPr>
    </w:p>
    <w:tbl>
      <w:tblPr>
        <w:tblStyle w:val="2"/>
        <w:tblW w:w="85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0"/>
        <w:gridCol w:w="1809"/>
        <w:gridCol w:w="237"/>
        <w:gridCol w:w="2046"/>
        <w:gridCol w:w="197"/>
        <w:gridCol w:w="18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*公司名称</w:t>
            </w:r>
          </w:p>
        </w:tc>
        <w:tc>
          <w:tcPr>
            <w:tcW w:w="180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  <w:tc>
          <w:tcPr>
            <w:tcW w:w="248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*法定代表人</w:t>
            </w:r>
          </w:p>
        </w:tc>
        <w:tc>
          <w:tcPr>
            <w:tcW w:w="18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*注册资本</w:t>
            </w:r>
          </w:p>
        </w:tc>
        <w:tc>
          <w:tcPr>
            <w:tcW w:w="180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  <w:tc>
          <w:tcPr>
            <w:tcW w:w="248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*成立时间</w:t>
            </w:r>
          </w:p>
        </w:tc>
        <w:tc>
          <w:tcPr>
            <w:tcW w:w="18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*公司类型</w:t>
            </w:r>
          </w:p>
        </w:tc>
        <w:tc>
          <w:tcPr>
            <w:tcW w:w="613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 xml:space="preserve">民营     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 xml:space="preserve">国企     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 xml:space="preserve">外资 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>其他______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*统一社会信用代码</w:t>
            </w:r>
          </w:p>
        </w:tc>
        <w:tc>
          <w:tcPr>
            <w:tcW w:w="613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*地址</w:t>
            </w:r>
          </w:p>
        </w:tc>
        <w:tc>
          <w:tcPr>
            <w:tcW w:w="613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省     市     县（区）    街道（路）    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*开户银行及账号</w:t>
            </w:r>
          </w:p>
        </w:tc>
        <w:tc>
          <w:tcPr>
            <w:tcW w:w="613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仿宋_GB2312" w:hAnsi="仿宋_GB2312" w:eastAsia="仿宋_GB2312" w:cs="仿宋_GB2312"/>
                <w:sz w:val="28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2"/>
              </w:rPr>
              <w:t>开户银行：                    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*日常联系人</w:t>
            </w:r>
          </w:p>
        </w:tc>
        <w:tc>
          <w:tcPr>
            <w:tcW w:w="180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  <w:tc>
          <w:tcPr>
            <w:tcW w:w="2480" w:type="dxa"/>
            <w:gridSpan w:val="3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*联系电话</w:t>
            </w:r>
          </w:p>
        </w:tc>
        <w:tc>
          <w:tcPr>
            <w:tcW w:w="184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*拟合作身份</w:t>
            </w:r>
          </w:p>
        </w:tc>
        <w:tc>
          <w:tcPr>
            <w:tcW w:w="61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autoSpaceDE/>
              <w:autoSpaceDN/>
              <w:bidi w:val="0"/>
              <w:spacing w:line="560" w:lineRule="exact"/>
              <w:jc w:val="center"/>
              <w:rPr>
                <w:rFonts w:ascii="黑体" w:hAnsi="黑体" w:eastAsia="黑体" w:cs="黑体"/>
                <w:sz w:val="32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 xml:space="preserve">货运代理商   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 xml:space="preserve">货主    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>其他______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1" w:hRule="atLeast"/>
          <w:jc w:val="center"/>
        </w:trPr>
        <w:tc>
          <w:tcPr>
            <w:tcW w:w="8538" w:type="dxa"/>
            <w:gridSpan w:val="6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both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*主营业务：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*货源地</w:t>
            </w:r>
          </w:p>
        </w:tc>
        <w:tc>
          <w:tcPr>
            <w:tcW w:w="20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autoSpaceDE/>
              <w:autoSpaceDN/>
              <w:bidi w:val="0"/>
              <w:spacing w:line="560" w:lineRule="exact"/>
              <w:jc w:val="center"/>
              <w:rPr>
                <w:rFonts w:ascii="黑体" w:hAnsi="黑体" w:eastAsia="黑体" w:cs="黑体"/>
                <w:sz w:val="28"/>
              </w:rPr>
            </w:pPr>
          </w:p>
        </w:tc>
        <w:tc>
          <w:tcPr>
            <w:tcW w:w="20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both"/>
              <w:rPr>
                <w:rFonts w:ascii="黑体" w:hAnsi="黑体" w:eastAsia="黑体" w:cs="黑体"/>
                <w:sz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*发运量（每月）</w:t>
            </w:r>
          </w:p>
        </w:tc>
        <w:tc>
          <w:tcPr>
            <w:tcW w:w="204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autoSpaceDE/>
              <w:autoSpaceDN/>
              <w:bidi w:val="0"/>
              <w:spacing w:line="560" w:lineRule="exact"/>
              <w:jc w:val="center"/>
              <w:rPr>
                <w:rFonts w:ascii="黑体" w:hAnsi="黑体" w:eastAsia="黑体" w:cs="黑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24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*货物品类</w:t>
            </w:r>
          </w:p>
        </w:tc>
        <w:tc>
          <w:tcPr>
            <w:tcW w:w="61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autoSpaceDE/>
              <w:autoSpaceDN/>
              <w:bidi w:val="0"/>
              <w:spacing w:line="560" w:lineRule="exact"/>
              <w:jc w:val="center"/>
              <w:rPr>
                <w:rFonts w:ascii="黑体" w:hAnsi="黑体" w:eastAsia="黑体" w:cs="黑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*线    路</w:t>
            </w:r>
          </w:p>
        </w:tc>
        <w:tc>
          <w:tcPr>
            <w:tcW w:w="613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firstLine="1680" w:firstLineChars="70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xxxxx——xxxxxx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*货物贸易数据是否落地</w:t>
            </w:r>
          </w:p>
        </w:tc>
        <w:tc>
          <w:tcPr>
            <w:tcW w:w="613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>不</w:t>
            </w:r>
            <w:r>
              <w:rPr>
                <w:rFonts w:hint="eastAsia" w:ascii="黑体" w:hAnsi="黑体" w:eastAsia="黑体" w:cs="黑体"/>
                <w:sz w:val="24"/>
              </w:rPr>
              <w:t xml:space="preserve">落地    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</w:rPr>
              <w:t>落地地区</w:t>
            </w:r>
            <w:r>
              <w:rPr>
                <w:rFonts w:hint="eastAsia" w:ascii="黑体" w:hAnsi="黑体" w:eastAsia="黑体" w:cs="黑体"/>
                <w:sz w:val="24"/>
                <w:u w:val="single"/>
              </w:rPr>
              <w:t xml:space="preserve">   如青白江、德阳等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atLeast"/>
          <w:jc w:val="center"/>
        </w:trPr>
        <w:tc>
          <w:tcPr>
            <w:tcW w:w="24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center"/>
              <w:rPr>
                <w:rFonts w:hint="eastAsia"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*企业办公地是否入驻综保区</w:t>
            </w:r>
          </w:p>
        </w:tc>
        <w:tc>
          <w:tcPr>
            <w:tcW w:w="6138" w:type="dxa"/>
            <w:gridSpan w:val="5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1" w:hRule="atLeast"/>
          <w:jc w:val="center"/>
        </w:trPr>
        <w:tc>
          <w:tcPr>
            <w:tcW w:w="8538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both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*需求持续情况：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highlight w:val="yellow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highlight w:val="yellow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 xml:space="preserve">小于1年                 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 xml:space="preserve">1-3年                 </w:t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sym w:font="Wingdings 2" w:char="00A3"/>
            </w:r>
            <w:r>
              <w:rPr>
                <w:rFonts w:hint="eastAsia" w:ascii="黑体" w:hAnsi="黑体" w:eastAsia="黑体" w:cs="黑体"/>
                <w:sz w:val="24"/>
                <w:szCs w:val="28"/>
              </w:rPr>
              <w:t>其他______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4" w:hRule="atLeast"/>
          <w:jc w:val="center"/>
        </w:trPr>
        <w:tc>
          <w:tcPr>
            <w:tcW w:w="8538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both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*简述近两年业绩：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jc w:val="center"/>
              <w:rPr>
                <w:rFonts w:ascii="黑体" w:hAnsi="黑体" w:eastAsia="黑体" w:cs="黑体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  <w:jc w:val="center"/>
        </w:trPr>
        <w:tc>
          <w:tcPr>
            <w:tcW w:w="8538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both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所获荣誉：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8538" w:type="dxa"/>
            <w:gridSpan w:val="6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0" w:leftChars="0" w:firstLine="0" w:firstLineChars="0"/>
              <w:jc w:val="both"/>
              <w:rPr>
                <w:rFonts w:hint="eastAsia" w:ascii="仿宋_GB2312" w:hAnsi="仿宋_GB2312" w:eastAsia="仿宋_GB2312" w:cs="仿宋_GB2312"/>
                <w:sz w:val="24"/>
                <w:szCs w:val="28"/>
              </w:rPr>
            </w:pPr>
            <w:r>
              <w:rPr>
                <w:rFonts w:hint="eastAsia" w:ascii="黑体" w:hAnsi="黑体" w:eastAsia="黑体" w:cs="黑体"/>
                <w:sz w:val="24"/>
                <w:szCs w:val="28"/>
              </w:rPr>
              <w:t>注：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1.加“*”的为必填项；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overflowPunct/>
              <w:autoSpaceDE/>
              <w:autoSpaceDN/>
              <w:bidi w:val="0"/>
              <w:ind w:left="719" w:leftChars="228" w:hanging="240" w:hangingChars="100"/>
              <w:jc w:val="both"/>
              <w:rPr>
                <w:rFonts w:ascii="黑体" w:hAnsi="黑体" w:eastAsia="黑体" w:cs="黑体"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8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8"/>
              </w:rPr>
              <w:t>各合作伙伴应确保填报资料真实准确，否则，四川省多式联运投资发展有限公司有权终止与贵单位的一切合作。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overflowPunct/>
        <w:topLinePunct/>
        <w:autoSpaceDE/>
        <w:autoSpaceDN/>
        <w:bidi w:val="0"/>
        <w:ind w:firstLine="0"/>
        <w:rPr>
          <w:rFonts w:hint="eastAsia" w:ascii="仿宋_GB2312" w:hAnsi="仿宋_GB2312" w:eastAsia="仿宋_GB2312" w:cs="仿宋_GB2312"/>
          <w:bCs/>
          <w:szCs w:val="32"/>
        </w:rPr>
      </w:pPr>
    </w:p>
    <w:p/>
    <w:sectPr>
      <w:pgSz w:w="11906" w:h="16838"/>
      <w:pgMar w:top="2098" w:right="1531" w:bottom="2098" w:left="164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631CE"/>
    <w:rsid w:val="01BF3EA5"/>
    <w:rsid w:val="11F86DD5"/>
    <w:rsid w:val="1E252882"/>
    <w:rsid w:val="229926B4"/>
    <w:rsid w:val="426631CE"/>
    <w:rsid w:val="4CCE1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51" w:lineRule="atLeast"/>
      <w:ind w:firstLine="419"/>
      <w:jc w:val="both"/>
      <w:textAlignment w:val="baseline"/>
    </w:pPr>
    <w:rPr>
      <w:rFonts w:ascii="Times New Roman" w:hAnsi="Times New Roman" w:eastAsia="宋体" w:cs="Times New Roman"/>
      <w:color w:val="000000"/>
      <w:sz w:val="21"/>
      <w:szCs w:val="22"/>
      <w:u w:val="none" w:color="00000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四川成渝高速公路股份有限公司</Company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2022-10-13T05:59:00Z</dcterms:created>
  <dc:creator>唐瑜</dc:creator>
  <cp:lastModifiedBy>蒲晓君</cp:lastModifiedBy>
  <cp:lastPrinted>2022-10-13T05:59:00Z</cp:lastPrinted>
  <dcterms:modified xsi:type="dcterms:W3CDTF">2022-10-24T06:37:49Z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6609277EA79541BF87CD97EB204EDB19</vt:lpwstr>
  </property>
</Properties>
</file>